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706265" w14:textId="77777777" w:rsidR="00E21514" w:rsidRPr="007715EA" w:rsidRDefault="00E21514" w:rsidP="00E21514">
      <w:pPr>
        <w:rPr>
          <w:b/>
          <w:sz w:val="32"/>
          <w:szCs w:val="32"/>
        </w:rPr>
      </w:pPr>
      <w:r w:rsidRPr="007715EA">
        <w:rPr>
          <w:b/>
          <w:sz w:val="32"/>
          <w:szCs w:val="32"/>
        </w:rPr>
        <w:t xml:space="preserve">Ik zijn, ik ben, ik </w:t>
      </w:r>
      <w:proofErr w:type="spellStart"/>
      <w:r w:rsidRPr="007715EA">
        <w:rPr>
          <w:b/>
          <w:sz w:val="32"/>
          <w:szCs w:val="32"/>
        </w:rPr>
        <w:t>binne</w:t>
      </w:r>
      <w:proofErr w:type="spellEnd"/>
    </w:p>
    <w:p w14:paraId="2D7BABBD" w14:textId="77777777" w:rsidR="00E21514" w:rsidRDefault="00E21514" w:rsidP="00E21514">
      <w:pPr>
        <w:rPr>
          <w:sz w:val="28"/>
          <w:szCs w:val="28"/>
        </w:rPr>
      </w:pPr>
      <w:r>
        <w:rPr>
          <w:sz w:val="28"/>
          <w:szCs w:val="28"/>
        </w:rPr>
        <w:br/>
        <w:t>Ton Goeman</w:t>
      </w:r>
    </w:p>
    <w:p w14:paraId="7C782CA0" w14:textId="77777777" w:rsidR="00E21514" w:rsidRDefault="00E21514" w:rsidP="00E21514">
      <w:pPr>
        <w:rPr>
          <w:i/>
        </w:rPr>
      </w:pPr>
    </w:p>
    <w:p w14:paraId="2954F475" w14:textId="77777777" w:rsidR="00E21514" w:rsidRDefault="00E21514" w:rsidP="00E21514">
      <w:r>
        <w:t>1. Onlangs ontdekte ik dat ook raadpensionaris Johan van Oldenbarnevelt (1547-1619; die zijn jeugd doorbracht in het Amersfoortse)</w:t>
      </w:r>
      <w:r>
        <w:rPr>
          <w:vertAlign w:val="superscript"/>
        </w:rPr>
        <w:footnoteReference w:id="1"/>
      </w:r>
      <w:r>
        <w:t xml:space="preserve"> in zijn correspondentie </w:t>
      </w:r>
      <w:r>
        <w:rPr>
          <w:i/>
        </w:rPr>
        <w:t>ik zijn</w:t>
      </w:r>
      <w:r>
        <w:t xml:space="preserve"> gebruikte in plaats van </w:t>
      </w:r>
      <w:r>
        <w:rPr>
          <w:i/>
        </w:rPr>
        <w:t>ik ben</w:t>
      </w:r>
      <w:r>
        <w:t xml:space="preserve">. Hierdoor werd ik benieuwd hoe het zat met die twee vormen in het laatste deel van de </w:t>
      </w:r>
      <w:r>
        <w:rPr>
          <w:i/>
        </w:rPr>
        <w:t>Reeks Nederlandse Dialectatlassen</w:t>
      </w:r>
      <w:r>
        <w:t xml:space="preserve"> (RND) over Zuid-Drenthe en Noord-Overijssel (1982).</w:t>
      </w:r>
    </w:p>
    <w:p w14:paraId="3B32E992" w14:textId="77777777" w:rsidR="00E21514" w:rsidRDefault="00E21514" w:rsidP="00E21514"/>
    <w:p w14:paraId="2B37614E" w14:textId="77777777" w:rsidR="00E21514" w:rsidRDefault="00E21514" w:rsidP="00E21514">
      <w:r>
        <w:t>In 1979, toen ik op het Meertens Instituut ook onderzoek deed naar &lt;ik zijn&gt; versus &lt;ik ben&gt;, was het laatste deel van de RND nog niet verschenen en het dialectveldwerk voor het GTR-Project (Goeman-</w:t>
      </w:r>
      <w:proofErr w:type="spellStart"/>
      <w:r>
        <w:t>Taeldeman</w:t>
      </w:r>
      <w:proofErr w:type="spellEnd"/>
      <w:r>
        <w:t xml:space="preserve">-van Reenen-Project), waarin veel geluidsopnamen van regionale variëteiten gemaakt zijn voor onderzoek naar woordvormen, nog niet begonnen. Het Noord-Drentse RND-deel had één plaats met </w:t>
      </w:r>
      <w:r>
        <w:rPr>
          <w:i/>
        </w:rPr>
        <w:t>zijn</w:t>
      </w:r>
      <w:r>
        <w:t xml:space="preserve">, terwijl de dialectvragenlijst van 1978 daar enkel </w:t>
      </w:r>
      <w:r>
        <w:rPr>
          <w:i/>
        </w:rPr>
        <w:t>ben</w:t>
      </w:r>
      <w:r>
        <w:t xml:space="preserve"> had. </w:t>
      </w:r>
    </w:p>
    <w:p w14:paraId="069CA9F5" w14:textId="77777777" w:rsidR="00E21514" w:rsidRDefault="00E21514" w:rsidP="00E21514"/>
    <w:p w14:paraId="7D8AE173" w14:textId="0BD18B7C" w:rsidR="001B5D31" w:rsidRPr="001B5D31" w:rsidRDefault="00E21514" w:rsidP="00E21514">
      <w:r>
        <w:t xml:space="preserve">Als we het nu overzien, blijkt dat, in ieder geval in Twente, </w:t>
      </w:r>
      <w:r>
        <w:rPr>
          <w:i/>
        </w:rPr>
        <w:t>ik bun</w:t>
      </w:r>
      <w:r>
        <w:t xml:space="preserve"> ooit vervangen werd door </w:t>
      </w:r>
      <w:r>
        <w:rPr>
          <w:i/>
        </w:rPr>
        <w:t>ik zijn</w:t>
      </w:r>
      <w:r>
        <w:t xml:space="preserve">, maar dat die laatste vorm in de loop van de twintigste eeuw weer verdween. Hij werd daarbij niet altijd vervangen door de </w:t>
      </w:r>
      <w:proofErr w:type="spellStart"/>
      <w:r>
        <w:t>standaardtalige</w:t>
      </w:r>
      <w:proofErr w:type="spellEnd"/>
      <w:r>
        <w:t xml:space="preserve"> vorm </w:t>
      </w:r>
      <w:r>
        <w:rPr>
          <w:i/>
        </w:rPr>
        <w:t>ik ben</w:t>
      </w:r>
      <w:r>
        <w:t xml:space="preserve">, maar door vormen die beter aansloten bij het oorspronkelijke dialect: </w:t>
      </w:r>
      <w:r>
        <w:rPr>
          <w:i/>
        </w:rPr>
        <w:t xml:space="preserve">ik </w:t>
      </w:r>
      <w:proofErr w:type="spellStart"/>
      <w:r>
        <w:rPr>
          <w:i/>
        </w:rPr>
        <w:t>binne</w:t>
      </w:r>
      <w:proofErr w:type="spellEnd"/>
      <w:r>
        <w:t xml:space="preserve"> of zelfs het oude </w:t>
      </w:r>
      <w:r>
        <w:rPr>
          <w:i/>
        </w:rPr>
        <w:t>ik bun.</w:t>
      </w:r>
    </w:p>
    <w:p w14:paraId="358DEB87" w14:textId="5207310F" w:rsidR="00E21514" w:rsidRDefault="00E21514" w:rsidP="00E21514">
      <w:pPr>
        <w:rPr>
          <w:b/>
        </w:rPr>
      </w:pPr>
      <w:r>
        <w:tab/>
      </w:r>
      <w:r>
        <w:tab/>
      </w:r>
      <w:r w:rsidR="001B5D31">
        <w:rPr>
          <w:noProof/>
        </w:rPr>
        <w:drawing>
          <wp:inline distT="0" distB="0" distL="0" distR="0" wp14:anchorId="3069551E" wp14:editId="6E81FCF1">
            <wp:extent cx="2934805" cy="41531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rt1BemBin13e14e.pdf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119" cy="41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D31">
        <w:tab/>
      </w:r>
      <w:r w:rsidR="001B5D31" w:rsidRPr="001B5D31">
        <w:rPr>
          <w:b/>
        </w:rPr>
        <w:t>Kaart 1</w:t>
      </w:r>
    </w:p>
    <w:p w14:paraId="78F2000F" w14:textId="549B4983" w:rsidR="009668C3" w:rsidRDefault="009668C3" w:rsidP="00E21514">
      <w:r>
        <w:lastRenderedPageBreak/>
        <w:tab/>
      </w:r>
      <w:r>
        <w:tab/>
      </w:r>
    </w:p>
    <w:p w14:paraId="421EED90" w14:textId="00FCF693" w:rsidR="00E21514" w:rsidRDefault="001B5D31" w:rsidP="00E21514">
      <w:bookmarkStart w:id="0" w:name="_GoBack"/>
      <w:r>
        <w:rPr>
          <w:noProof/>
        </w:rPr>
        <w:drawing>
          <wp:inline distT="0" distB="0" distL="0" distR="0" wp14:anchorId="1736CE96" wp14:editId="2E46DE37">
            <wp:extent cx="3458308" cy="48939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rt2sint-als sunt14e.pdf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635" cy="491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418A121" w14:textId="1017ED72" w:rsidR="00E21514" w:rsidRDefault="00E21514" w:rsidP="00E21514">
      <w:r>
        <w:tab/>
      </w:r>
      <w:r>
        <w:tab/>
      </w:r>
      <w:r>
        <w:tab/>
      </w:r>
      <w:r w:rsidRPr="001B5D31">
        <w:rPr>
          <w:b/>
        </w:rPr>
        <w:t>Kaart 2</w:t>
      </w:r>
    </w:p>
    <w:p w14:paraId="3555941A" w14:textId="2F1F6A7C" w:rsidR="00E21514" w:rsidRDefault="00E21514" w:rsidP="00E21514"/>
    <w:p w14:paraId="6344E3FF" w14:textId="77777777" w:rsidR="00E21514" w:rsidRDefault="00E21514" w:rsidP="00E21514"/>
    <w:p w14:paraId="20917828" w14:textId="77777777" w:rsidR="00E21514" w:rsidRDefault="00E21514" w:rsidP="00E21514">
      <w:r>
        <w:t xml:space="preserve">2.  In veel dialecten waren al in de late middeleeuwen vormen van </w:t>
      </w:r>
      <w:r>
        <w:rPr>
          <w:i/>
        </w:rPr>
        <w:t>ik ben</w:t>
      </w:r>
      <w:r>
        <w:t xml:space="preserve"> door </w:t>
      </w:r>
      <w:r>
        <w:rPr>
          <w:i/>
        </w:rPr>
        <w:t>ik zijn</w:t>
      </w:r>
      <w:r>
        <w:t xml:space="preserve">, of </w:t>
      </w:r>
      <w:r>
        <w:rPr>
          <w:i/>
        </w:rPr>
        <w:t>ik zij</w:t>
      </w:r>
      <w:r>
        <w:t xml:space="preserve"> vervangen. Eerst presenteer ik de uitersten in de tijd. Kaart 1 geeft de oorspronkelijke toestand weer in de</w:t>
      </w:r>
      <w:r>
        <w:rPr>
          <w:vertAlign w:val="superscript"/>
        </w:rPr>
        <w:t xml:space="preserve"> </w:t>
      </w:r>
      <w:r>
        <w:t>dertiende/veertiende eeuw</w:t>
      </w:r>
      <w:r>
        <w:rPr>
          <w:vertAlign w:val="superscript"/>
        </w:rPr>
        <w:footnoteReference w:id="2"/>
      </w:r>
      <w:r>
        <w:t xml:space="preserve"> met de geschreven varianten: &lt;(ik) </w:t>
      </w:r>
      <w:proofErr w:type="spellStart"/>
      <w:r>
        <w:t>bem</w:t>
      </w:r>
      <w:proofErr w:type="spellEnd"/>
      <w:r>
        <w:t xml:space="preserve">, ben, bin, </w:t>
      </w:r>
      <w:proofErr w:type="spellStart"/>
      <w:r>
        <w:t>byn</w:t>
      </w:r>
      <w:proofErr w:type="spellEnd"/>
      <w:r>
        <w:t xml:space="preserve">, bun, </w:t>
      </w:r>
      <w:proofErr w:type="spellStart"/>
      <w:r>
        <w:t>biin</w:t>
      </w:r>
      <w:proofErr w:type="spellEnd"/>
      <w:r>
        <w:t xml:space="preserve">, been, </w:t>
      </w:r>
      <w:proofErr w:type="spellStart"/>
      <w:r>
        <w:t>bijn</w:t>
      </w:r>
      <w:proofErr w:type="spellEnd"/>
      <w:r>
        <w:t xml:space="preserve">&gt;. Er is dan nog geen sprake van </w:t>
      </w:r>
      <w:r>
        <w:rPr>
          <w:i/>
        </w:rPr>
        <w:t>ik zijn</w:t>
      </w:r>
      <w:r>
        <w:t xml:space="preserve">, de oorspronkelijke variant </w:t>
      </w:r>
      <w:proofErr w:type="spellStart"/>
      <w:r>
        <w:rPr>
          <w:i/>
        </w:rPr>
        <w:t>bem</w:t>
      </w:r>
      <w:proofErr w:type="spellEnd"/>
      <w:r>
        <w:t xml:space="preserve"> is nog zuidwestelijk, en waar de variant &lt;bun&gt; gebruikt wordt weten we als we kaart 2 voor Sint (heilige) erbij nemen, die de spreiding voor &lt;</w:t>
      </w:r>
      <w:proofErr w:type="spellStart"/>
      <w:r>
        <w:t>sunt</w:t>
      </w:r>
      <w:proofErr w:type="spellEnd"/>
      <w:r>
        <w:t xml:space="preserve">, </w:t>
      </w:r>
      <w:proofErr w:type="spellStart"/>
      <w:r>
        <w:t>svnt</w:t>
      </w:r>
      <w:proofErr w:type="spellEnd"/>
      <w:r>
        <w:t>&gt; geeft. &lt;Bun&gt; hoort in de noordoostelijke dialecten thuis.</w:t>
      </w:r>
    </w:p>
    <w:p w14:paraId="07BB4F68" w14:textId="77777777" w:rsidR="00E21514" w:rsidRDefault="00E21514" w:rsidP="00E21514">
      <w:r>
        <w:t xml:space="preserve">We weten van historisch taalkundige Gerard </w:t>
      </w:r>
      <w:proofErr w:type="spellStart"/>
      <w:r>
        <w:t>Seyger</w:t>
      </w:r>
      <w:proofErr w:type="spellEnd"/>
      <w:r>
        <w:t xml:space="preserve"> dat in de</w:t>
      </w:r>
      <w:r>
        <w:rPr>
          <w:vertAlign w:val="superscript"/>
        </w:rPr>
        <w:t xml:space="preserve"> </w:t>
      </w:r>
      <w:r>
        <w:t>veertiende en</w:t>
      </w:r>
      <w:r>
        <w:rPr>
          <w:vertAlign w:val="superscript"/>
        </w:rPr>
        <w:t xml:space="preserve"> </w:t>
      </w:r>
      <w:r>
        <w:t xml:space="preserve">vijftiende eeuw in Twente &lt;bin, </w:t>
      </w:r>
      <w:proofErr w:type="spellStart"/>
      <w:r>
        <w:t>byn</w:t>
      </w:r>
      <w:proofErr w:type="spellEnd"/>
      <w:r>
        <w:t xml:space="preserve">&gt; de dominant geschreven vormen zijn, en &lt;bun&gt; maar 1 keer aangetroffen werd. Is &lt;y&gt; dan een manier van schrijven in het oosten voor de klank [uh] als geronde variant van </w:t>
      </w:r>
      <w:r>
        <w:rPr>
          <w:i/>
        </w:rPr>
        <w:t>bin</w:t>
      </w:r>
      <w:r>
        <w:t xml:space="preserve"> op weg naar </w:t>
      </w:r>
      <w:r>
        <w:rPr>
          <w:i/>
        </w:rPr>
        <w:t>bun</w:t>
      </w:r>
      <w:r>
        <w:t xml:space="preserve">? Zie ook de opmerking over Hendrik Entjes’ transcripties van de korte [i]-klank in sectie 4. </w:t>
      </w:r>
    </w:p>
    <w:p w14:paraId="2BE0D3E1" w14:textId="77777777" w:rsidR="00E21514" w:rsidRDefault="00E21514" w:rsidP="007715EA"/>
    <w:p w14:paraId="3D4B60B1" w14:textId="77777777" w:rsidR="00E21514" w:rsidRDefault="00E21514" w:rsidP="007715EA"/>
    <w:p w14:paraId="3829E5AE" w14:textId="77777777" w:rsidR="00E21514" w:rsidRDefault="00E21514" w:rsidP="007715EA"/>
    <w:p w14:paraId="02BB4EB3" w14:textId="0FC94A09" w:rsidR="007715EA" w:rsidRDefault="007715EA" w:rsidP="007715EA">
      <w:r>
        <w:lastRenderedPageBreak/>
        <w:t xml:space="preserve">De meest recente gegevens komen uit de database van het GTR-Project: kaart 3 is van rond het jaar 2000. </w:t>
      </w:r>
    </w:p>
    <w:p w14:paraId="66C6EC63" w14:textId="77777777" w:rsidR="007715EA" w:rsidRDefault="007715EA" w:rsidP="007715EA">
      <w:r>
        <w:rPr>
          <w:i/>
        </w:rPr>
        <w:t>Zij(n)</w:t>
      </w:r>
      <w:r>
        <w:t xml:space="preserve">-uitspraakvarianten zijn hier afgezet tegen het type </w:t>
      </w:r>
      <w:r>
        <w:rPr>
          <w:i/>
        </w:rPr>
        <w:t>ben</w:t>
      </w:r>
      <w:r>
        <w:t xml:space="preserve">. Sinds de middeleeuwen zijn er allerlei varianten van </w:t>
      </w:r>
      <w:r>
        <w:rPr>
          <w:i/>
        </w:rPr>
        <w:t>zijn</w:t>
      </w:r>
      <w:r>
        <w:t xml:space="preserve"> in de plaats van </w:t>
      </w:r>
      <w:r>
        <w:rPr>
          <w:i/>
        </w:rPr>
        <w:t>ben</w:t>
      </w:r>
      <w:r>
        <w:t xml:space="preserve"> gekomen; voornamelijk in het West- en Zeeuw-Vlaams (</w:t>
      </w:r>
      <w:r>
        <w:rPr>
          <w:i/>
        </w:rPr>
        <w:t>zien</w:t>
      </w:r>
      <w:r>
        <w:t xml:space="preserve">, </w:t>
      </w:r>
      <w:r>
        <w:rPr>
          <w:i/>
        </w:rPr>
        <w:t>zeen</w:t>
      </w:r>
      <w:r>
        <w:t xml:space="preserve">, </w:t>
      </w:r>
      <w:r>
        <w:rPr>
          <w:i/>
        </w:rPr>
        <w:t>zen</w:t>
      </w:r>
      <w:r>
        <w:t xml:space="preserve">), en in grote delen van Antwerpen en Vlaams-Brabant in België; en in Noord-Brabant (variant </w:t>
      </w:r>
      <w:r>
        <w:rPr>
          <w:i/>
        </w:rPr>
        <w:t>zei</w:t>
      </w:r>
      <w:r>
        <w:t>) en Twente (</w:t>
      </w:r>
      <w:r>
        <w:rPr>
          <w:i/>
        </w:rPr>
        <w:t>zin</w:t>
      </w:r>
      <w:r>
        <w:t xml:space="preserve">, </w:t>
      </w:r>
      <w:proofErr w:type="spellStart"/>
      <w:r>
        <w:rPr>
          <w:i/>
        </w:rPr>
        <w:t>zinne</w:t>
      </w:r>
      <w:proofErr w:type="spellEnd"/>
      <w:r>
        <w:t xml:space="preserve">, </w:t>
      </w:r>
      <w:proofErr w:type="spellStart"/>
      <w:r>
        <w:rPr>
          <w:i/>
        </w:rPr>
        <w:t>zun</w:t>
      </w:r>
      <w:proofErr w:type="spellEnd"/>
      <w:r>
        <w:t xml:space="preserve">, </w:t>
      </w:r>
      <w:r>
        <w:rPr>
          <w:i/>
        </w:rPr>
        <w:t>zien</w:t>
      </w:r>
      <w:r>
        <w:t xml:space="preserve">). We kunnen dat vergelijken met kaart 4: de toestand in de RND-delen die zijn verschenen tot 1978. </w:t>
      </w:r>
      <w:r>
        <w:rPr>
          <w:i/>
        </w:rPr>
        <w:t>Ik zij(n)</w:t>
      </w:r>
      <w:r>
        <w:t xml:space="preserve"> is op de terugtocht, niet zozeer in het Belgische deel, maar vooral in Noord-Brabant, Limburg en Twente (Kaart 4 = Kaart II in Goeman 1979).</w:t>
      </w:r>
      <w:r>
        <w:rPr>
          <w:vertAlign w:val="superscript"/>
        </w:rPr>
        <w:footnoteReference w:id="3"/>
      </w:r>
      <w:r>
        <w:t xml:space="preserve"> Het oostelijke </w:t>
      </w:r>
      <w:r>
        <w:rPr>
          <w:i/>
        </w:rPr>
        <w:t>ik zijn</w:t>
      </w:r>
      <w:r>
        <w:t xml:space="preserve"> is waarschijnlijk ouder dan het West-Vlaamse.</w:t>
      </w:r>
    </w:p>
    <w:p w14:paraId="7867771E" w14:textId="77777777" w:rsidR="007715EA" w:rsidRDefault="007715EA" w:rsidP="007715EA"/>
    <w:p w14:paraId="06528DFB" w14:textId="7E0206A9" w:rsidR="001B5D31" w:rsidRPr="001B5D31" w:rsidRDefault="001B5D31" w:rsidP="001B5D31">
      <w:pPr>
        <w:rPr>
          <w:rFonts w:ascii="Times New Roman" w:eastAsia="Times New Roman" w:hAnsi="Times New Roman" w:cs="Times New Roman"/>
          <w:lang w:val="en-US" w:eastAsia="en-US"/>
        </w:rPr>
      </w:pPr>
      <w:r w:rsidRPr="001B5D31">
        <w:rPr>
          <w:rFonts w:ascii="Times New Roman" w:eastAsia="Times New Roman" w:hAnsi="Times New Roman" w:cs="Times New Roman"/>
          <w:lang w:val="en-US" w:eastAsia="en-US"/>
        </w:rPr>
        <w:fldChar w:fldCharType="begin"/>
      </w:r>
      <w:r w:rsidRPr="001B5D31">
        <w:rPr>
          <w:rFonts w:ascii="Times New Roman" w:eastAsia="Times New Roman" w:hAnsi="Times New Roman" w:cs="Times New Roman"/>
          <w:lang w:val="en-US" w:eastAsia="en-US"/>
        </w:rPr>
        <w:instrText xml:space="preserve"> INCLUDEPICTURE "/var/folders/4p/3sfzvnkd27sfbkwfdxjtbbjc0000gn/T/com.microsoft.Word/WebArchiveCopyPasteTempFiles/page1image17010336" \* MERGEFORMATINET </w:instrText>
      </w:r>
      <w:r w:rsidRPr="001B5D31">
        <w:rPr>
          <w:rFonts w:ascii="Times New Roman" w:eastAsia="Times New Roman" w:hAnsi="Times New Roman" w:cs="Times New Roman"/>
          <w:lang w:val="en-US" w:eastAsia="en-US"/>
        </w:rPr>
        <w:fldChar w:fldCharType="separate"/>
      </w:r>
      <w:r w:rsidRPr="001B5D31">
        <w:rPr>
          <w:rFonts w:ascii="Times New Roman" w:eastAsia="Times New Roman" w:hAnsi="Times New Roman" w:cs="Times New Roman"/>
          <w:noProof/>
          <w:lang w:val="en-US" w:eastAsia="en-US"/>
        </w:rPr>
        <w:drawing>
          <wp:inline distT="0" distB="0" distL="0" distR="0" wp14:anchorId="6B325E24" wp14:editId="3EAC95F7">
            <wp:extent cx="5731510" cy="4062730"/>
            <wp:effectExtent l="0" t="0" r="0" b="1270"/>
            <wp:docPr id="4" name="Picture 4" descr="page1image1701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1image170103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D31">
        <w:rPr>
          <w:rFonts w:ascii="Times New Roman" w:eastAsia="Times New Roman" w:hAnsi="Times New Roman" w:cs="Times New Roman"/>
          <w:lang w:val="en-US" w:eastAsia="en-US"/>
        </w:rPr>
        <w:fldChar w:fldCharType="end"/>
      </w:r>
    </w:p>
    <w:p w14:paraId="3451B2FC" w14:textId="50D5159E" w:rsidR="007715EA" w:rsidRDefault="001B5D31" w:rsidP="007715EA">
      <w:r>
        <w:tab/>
      </w:r>
      <w:r>
        <w:tab/>
      </w:r>
      <w:r>
        <w:tab/>
      </w:r>
      <w:r>
        <w:tab/>
      </w:r>
      <w:r>
        <w:tab/>
      </w:r>
      <w:r w:rsidR="007715EA" w:rsidRPr="001B5D31">
        <w:rPr>
          <w:b/>
        </w:rPr>
        <w:t>Kaart 3 GTR</w:t>
      </w:r>
      <w:r w:rsidR="007715EA">
        <w:t>P</w:t>
      </w:r>
    </w:p>
    <w:p w14:paraId="3D4C3567" w14:textId="038C15CF" w:rsidR="007715EA" w:rsidRDefault="007715EA" w:rsidP="007715EA"/>
    <w:p w14:paraId="2FA991AD" w14:textId="77777777" w:rsidR="007715EA" w:rsidRDefault="007715EA" w:rsidP="007715EA"/>
    <w:p w14:paraId="17466AD9" w14:textId="2CAFCD75" w:rsidR="007715EA" w:rsidRDefault="007715EA" w:rsidP="007715EA"/>
    <w:p w14:paraId="6F69D040" w14:textId="77777777" w:rsidR="00977357" w:rsidRDefault="00977357" w:rsidP="007715EA"/>
    <w:p w14:paraId="7A22933F" w14:textId="437326C3" w:rsidR="001B5D31" w:rsidRDefault="00977357" w:rsidP="007715EA">
      <w:r w:rsidRPr="00977357">
        <w:rPr>
          <w:noProof/>
        </w:rPr>
        <w:drawing>
          <wp:inline distT="0" distB="0" distL="0" distR="0" wp14:anchorId="33A2D358" wp14:editId="27348702">
            <wp:extent cx="4759569" cy="4283612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9484" cy="429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DC7E0" w14:textId="09BCD7CF" w:rsidR="007715EA" w:rsidRPr="00977357" w:rsidRDefault="001B5D31" w:rsidP="007715EA">
      <w:pPr>
        <w:rPr>
          <w:b/>
        </w:rPr>
      </w:pPr>
      <w:r w:rsidRPr="00977357">
        <w:rPr>
          <w:b/>
        </w:rPr>
        <w:tab/>
      </w:r>
      <w:r w:rsidRPr="00977357">
        <w:rPr>
          <w:b/>
        </w:rPr>
        <w:tab/>
      </w:r>
      <w:r w:rsidRPr="00977357">
        <w:rPr>
          <w:b/>
        </w:rPr>
        <w:tab/>
      </w:r>
      <w:r w:rsidR="00977357">
        <w:rPr>
          <w:b/>
        </w:rPr>
        <w:tab/>
      </w:r>
      <w:r w:rsidR="007715EA" w:rsidRPr="00977357">
        <w:rPr>
          <w:b/>
        </w:rPr>
        <w:t>Kaart 4 RND 16</w:t>
      </w:r>
    </w:p>
    <w:p w14:paraId="0B6982F7" w14:textId="19AB4204" w:rsidR="007715EA" w:rsidRDefault="007715EA" w:rsidP="007715EA">
      <w:pPr>
        <w:sectPr w:rsidR="007715EA">
          <w:type w:val="continuous"/>
          <w:pgSz w:w="11906" w:h="16838"/>
          <w:pgMar w:top="1440" w:right="1440" w:bottom="1440" w:left="1440" w:header="0" w:footer="0" w:gutter="0"/>
          <w:cols w:space="708"/>
        </w:sectPr>
      </w:pPr>
    </w:p>
    <w:p w14:paraId="69D2061C" w14:textId="77777777" w:rsidR="007715EA" w:rsidRDefault="007715EA" w:rsidP="007715EA">
      <w:pPr>
        <w:sectPr w:rsidR="007715EA">
          <w:type w:val="continuous"/>
          <w:pgSz w:w="11906" w:h="16838"/>
          <w:pgMar w:top="1440" w:right="1440" w:bottom="1440" w:left="1440" w:header="0" w:footer="0" w:gutter="0"/>
          <w:cols w:num="2" w:space="708" w:equalWidth="0">
            <w:col w:w="4159" w:space="708"/>
            <w:col w:w="4159" w:space="0"/>
          </w:cols>
        </w:sectPr>
      </w:pPr>
    </w:p>
    <w:p w14:paraId="39414BD8" w14:textId="77777777" w:rsidR="007715EA" w:rsidRDefault="007715EA" w:rsidP="007715EA"/>
    <w:p w14:paraId="190777FC" w14:textId="77777777" w:rsidR="007715EA" w:rsidRDefault="007715EA" w:rsidP="007715EA"/>
    <w:p w14:paraId="4E92C235" w14:textId="77777777" w:rsidR="007715EA" w:rsidRDefault="007715EA" w:rsidP="007715EA">
      <w:r>
        <w:t xml:space="preserve">3. In Twente vinden we in ieder geval in de twintigste eeuw nog steeds </w:t>
      </w:r>
      <w:r>
        <w:rPr>
          <w:i/>
        </w:rPr>
        <w:t>zin</w:t>
      </w:r>
      <w:r>
        <w:t xml:space="preserve">, naast natuurlijk de vele varianten van </w:t>
      </w:r>
      <w:r>
        <w:rPr>
          <w:i/>
        </w:rPr>
        <w:t>bin</w:t>
      </w:r>
      <w:r>
        <w:t xml:space="preserve">. Op Deelkaart 5 heb ik de klinkervarianten van </w:t>
      </w:r>
      <w:r>
        <w:rPr>
          <w:i/>
        </w:rPr>
        <w:t>ben</w:t>
      </w:r>
      <w:r>
        <w:t xml:space="preserve"> uitgesplitst op basis van de RND (zin 16, 16, 30: met de varianten </w:t>
      </w:r>
      <w:r>
        <w:rPr>
          <w:i/>
        </w:rPr>
        <w:t>bin</w:t>
      </w:r>
      <w:r>
        <w:t xml:space="preserve">, </w:t>
      </w:r>
      <w:proofErr w:type="spellStart"/>
      <w:r>
        <w:rPr>
          <w:i/>
        </w:rPr>
        <w:t>bien</w:t>
      </w:r>
      <w:proofErr w:type="spellEnd"/>
      <w:r>
        <w:t xml:space="preserve">, </w:t>
      </w:r>
      <w:r>
        <w:rPr>
          <w:i/>
        </w:rPr>
        <w:t>bun</w:t>
      </w:r>
      <w:r>
        <w:t xml:space="preserve">, </w:t>
      </w:r>
      <w:r>
        <w:rPr>
          <w:i/>
        </w:rPr>
        <w:t>ben</w:t>
      </w:r>
      <w:r>
        <w:t xml:space="preserve">, </w:t>
      </w:r>
      <w:r>
        <w:rPr>
          <w:i/>
        </w:rPr>
        <w:t>boen</w:t>
      </w:r>
      <w:r>
        <w:t xml:space="preserve">). We zien dat </w:t>
      </w:r>
      <w:r>
        <w:rPr>
          <w:i/>
        </w:rPr>
        <w:t>bin</w:t>
      </w:r>
      <w:r>
        <w:t xml:space="preserve"> ver in de meerderheid is. </w:t>
      </w:r>
      <w:r>
        <w:rPr>
          <w:i/>
        </w:rPr>
        <w:t>Bun</w:t>
      </w:r>
      <w:r>
        <w:t xml:space="preserve"> is perifeer: in de zuidelijke Achterhoek en in het zuidoostelijk Drents.</w:t>
      </w:r>
      <w:r>
        <w:rPr>
          <w:vertAlign w:val="superscript"/>
        </w:rPr>
        <w:footnoteReference w:id="4"/>
      </w:r>
      <w:r>
        <w:t xml:space="preserve"> De standaardtaalvorm </w:t>
      </w:r>
      <w:r>
        <w:rPr>
          <w:i/>
        </w:rPr>
        <w:t>ben</w:t>
      </w:r>
      <w:r>
        <w:t xml:space="preserve"> is zeer </w:t>
      </w:r>
      <w:proofErr w:type="spellStart"/>
      <w:r>
        <w:t>infrequent</w:t>
      </w:r>
      <w:proofErr w:type="spellEnd"/>
      <w:r>
        <w:t xml:space="preserve"> (Veluwe, </w:t>
      </w:r>
      <w:proofErr w:type="spellStart"/>
      <w:r>
        <w:t>IJsseldal</w:t>
      </w:r>
      <w:proofErr w:type="spellEnd"/>
      <w:r>
        <w:t xml:space="preserve"> en Urk).</w:t>
      </w:r>
    </w:p>
    <w:p w14:paraId="6F3145EA" w14:textId="77777777" w:rsidR="007715EA" w:rsidRDefault="007715EA" w:rsidP="007715EA">
      <w:r>
        <w:t xml:space="preserve">De varianten van </w:t>
      </w:r>
      <w:r>
        <w:rPr>
          <w:i/>
        </w:rPr>
        <w:t>ik zin</w:t>
      </w:r>
      <w:r>
        <w:t xml:space="preserve"> in Twente zijn te vinden op kaart 4 hierboven. Na vergelijking met kaart 1 en 2 blijken ook die vormen minder in zwang te zijn.</w:t>
      </w:r>
    </w:p>
    <w:p w14:paraId="505419F8" w14:textId="77777777" w:rsidR="007715EA" w:rsidRDefault="007715EA" w:rsidP="007715EA"/>
    <w:p w14:paraId="45751197" w14:textId="484AA9E1" w:rsidR="007715EA" w:rsidRDefault="007715EA" w:rsidP="007715EA"/>
    <w:p w14:paraId="3730A72C" w14:textId="3191DF44" w:rsidR="007715EA" w:rsidRDefault="00977357" w:rsidP="007715EA">
      <w:r w:rsidRPr="00977357">
        <w:rPr>
          <w:noProof/>
        </w:rPr>
        <w:lastRenderedPageBreak/>
        <w:drawing>
          <wp:inline distT="0" distB="0" distL="0" distR="0" wp14:anchorId="442EFAF6" wp14:editId="4C40A6AB">
            <wp:extent cx="5731510" cy="3556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A0A3D" w14:textId="3D776280" w:rsidR="007715EA" w:rsidRPr="00977357" w:rsidRDefault="00977357" w:rsidP="007715EA">
      <w:pPr>
        <w:rPr>
          <w:b/>
        </w:rPr>
      </w:pPr>
      <w:r>
        <w:tab/>
      </w:r>
      <w:r>
        <w:tab/>
      </w:r>
      <w:r>
        <w:tab/>
      </w:r>
      <w:r w:rsidRPr="00977357">
        <w:rPr>
          <w:b/>
        </w:rPr>
        <w:t>Kaart 5 (+ deel Grafschaft Bentheim)</w:t>
      </w:r>
    </w:p>
    <w:p w14:paraId="3A05C0A9" w14:textId="77777777" w:rsidR="00977357" w:rsidRPr="00977357" w:rsidRDefault="00977357" w:rsidP="007715EA">
      <w:pPr>
        <w:rPr>
          <w:b/>
        </w:rPr>
      </w:pPr>
    </w:p>
    <w:p w14:paraId="2AB7BC66" w14:textId="280A9BBF" w:rsidR="007715EA" w:rsidRDefault="007715EA" w:rsidP="007715EA">
      <w:r>
        <w:t>4. In 1979 vergeleek ik de toenmalige situatie ook met die van 1879/1880.</w:t>
      </w:r>
      <w:r>
        <w:rPr>
          <w:vertAlign w:val="superscript"/>
        </w:rPr>
        <w:footnoteReference w:id="5"/>
      </w:r>
      <w:r>
        <w:t xml:space="preserve"> Er waren in de</w:t>
      </w:r>
      <w:r>
        <w:rPr>
          <w:vertAlign w:val="superscript"/>
        </w:rPr>
        <w:t xml:space="preserve"> </w:t>
      </w:r>
      <w:r>
        <w:t xml:space="preserve">negentiende eeuw veel meer oostelijke vormen van </w:t>
      </w:r>
      <w:r>
        <w:rPr>
          <w:i/>
        </w:rPr>
        <w:t>ik zijn</w:t>
      </w:r>
      <w:r>
        <w:t xml:space="preserve">: tot in Midden-Drenthe, natuurlijk in Twente, maar ook westelijker tot over de IJssel, en ook in De Liemers. Ter Laan vermeldt die vorm nog voor Groningen. De teruggang van </w:t>
      </w:r>
      <w:r>
        <w:rPr>
          <w:i/>
        </w:rPr>
        <w:t>zijn</w:t>
      </w:r>
      <w:r>
        <w:t xml:space="preserve"> kan het gevolg zijn van invloed uit het westen van Nederland en van toegenomen scholing in de standaardtaal, maar dat leidt niet noodzakelijkerwijs tot de invoering van de </w:t>
      </w:r>
      <w:proofErr w:type="spellStart"/>
      <w:r>
        <w:t>standaardtalige</w:t>
      </w:r>
      <w:proofErr w:type="spellEnd"/>
      <w:r>
        <w:t xml:space="preserve"> vorm </w:t>
      </w:r>
      <w:r>
        <w:rPr>
          <w:i/>
        </w:rPr>
        <w:t>ben</w:t>
      </w:r>
      <w:r>
        <w:t xml:space="preserve">. Integendeel, overal wordt de vorm gegeneraliseerd die al tijden in de omgeving ook voorhanden was: </w:t>
      </w:r>
      <w:r>
        <w:rPr>
          <w:i/>
        </w:rPr>
        <w:t>bin</w:t>
      </w:r>
      <w:r>
        <w:t xml:space="preserve"> of </w:t>
      </w:r>
      <w:r>
        <w:rPr>
          <w:i/>
        </w:rPr>
        <w:t>bun</w:t>
      </w:r>
      <w:r>
        <w:t>.</w:t>
      </w:r>
    </w:p>
    <w:p w14:paraId="65C360A8" w14:textId="77777777" w:rsidR="007715EA" w:rsidRDefault="007715EA" w:rsidP="007715EA"/>
    <w:p w14:paraId="135FF170" w14:textId="77777777" w:rsidR="007715EA" w:rsidRDefault="007715EA" w:rsidP="007715EA">
      <w:r>
        <w:t xml:space="preserve">5.  De keuze voor </w:t>
      </w:r>
      <w:r>
        <w:rPr>
          <w:i/>
        </w:rPr>
        <w:t>bin</w:t>
      </w:r>
      <w:r>
        <w:t xml:space="preserve"> ten koste van </w:t>
      </w:r>
      <w:r>
        <w:rPr>
          <w:i/>
        </w:rPr>
        <w:t>zin</w:t>
      </w:r>
      <w:r>
        <w:t xml:space="preserve"> gaat in de periode na 1879, mijn oorspronkelijke vergelijkingspunt, voort, oostelijker tot over de IJssel.</w:t>
      </w:r>
    </w:p>
    <w:p w14:paraId="62BE1872" w14:textId="77777777" w:rsidR="007715EA" w:rsidRDefault="007715EA" w:rsidP="007715EA"/>
    <w:p w14:paraId="31BCC78C" w14:textId="77777777" w:rsidR="007715EA" w:rsidRDefault="007715EA" w:rsidP="007715EA">
      <w:pPr>
        <w:rPr>
          <w:u w:val="single"/>
        </w:rPr>
      </w:pPr>
      <w:r>
        <w:rPr>
          <w:u w:val="single"/>
        </w:rPr>
        <w:tab/>
      </w:r>
      <w:proofErr w:type="gramStart"/>
      <w:r>
        <w:rPr>
          <w:i/>
          <w:u w:val="single"/>
        </w:rPr>
        <w:t>ik</w:t>
      </w:r>
      <w:proofErr w:type="gramEnd"/>
      <w:r>
        <w:rPr>
          <w:i/>
          <w:u w:val="single"/>
        </w:rPr>
        <w:t xml:space="preserve"> zin</w:t>
      </w:r>
      <w:r>
        <w:rPr>
          <w:u w:val="single"/>
        </w:rPr>
        <w:t xml:space="preserve"> (Data RND 16/30, totaal vormen: 225)</w:t>
      </w:r>
    </w:p>
    <w:p w14:paraId="3240228C" w14:textId="77777777" w:rsidR="007715EA" w:rsidRDefault="007715EA" w:rsidP="007715EA">
      <w:proofErr w:type="spellStart"/>
      <w:proofErr w:type="gramStart"/>
      <w:r>
        <w:t>hfdzin</w:t>
      </w:r>
      <w:proofErr w:type="spellEnd"/>
      <w:proofErr w:type="gramEnd"/>
      <w:r>
        <w:t xml:space="preserve"> 16</w:t>
      </w:r>
      <w:r>
        <w:tab/>
        <w:t>21</w:t>
      </w:r>
    </w:p>
    <w:p w14:paraId="617A22C8" w14:textId="77777777" w:rsidR="007715EA" w:rsidRDefault="007715EA" w:rsidP="007715EA">
      <w:proofErr w:type="gramStart"/>
      <w:r>
        <w:t>bijzin</w:t>
      </w:r>
      <w:proofErr w:type="gramEnd"/>
      <w:r>
        <w:t xml:space="preserve"> 16</w:t>
      </w:r>
      <w:r>
        <w:tab/>
        <w:t>20</w:t>
      </w:r>
    </w:p>
    <w:p w14:paraId="25954F44" w14:textId="77777777" w:rsidR="007715EA" w:rsidRDefault="007715EA" w:rsidP="007715EA">
      <w:proofErr w:type="gramStart"/>
      <w:r>
        <w:t>bijzin</w:t>
      </w:r>
      <w:proofErr w:type="gramEnd"/>
      <w:r>
        <w:t xml:space="preserve"> 30</w:t>
      </w:r>
      <w:r>
        <w:tab/>
        <w:t>16</w:t>
      </w:r>
    </w:p>
    <w:p w14:paraId="6C0E99CD" w14:textId="77777777" w:rsidR="007715EA" w:rsidRDefault="007715EA" w:rsidP="007715EA"/>
    <w:p w14:paraId="072F2CDC" w14:textId="77777777" w:rsidR="007715EA" w:rsidRDefault="007715EA" w:rsidP="007715EA">
      <w:pPr>
        <w:rPr>
          <w:u w:val="single"/>
        </w:rPr>
      </w:pPr>
      <w:r>
        <w:rPr>
          <w:u w:val="single"/>
        </w:rPr>
        <w:tab/>
        <w:t>-</w:t>
      </w:r>
      <w:r>
        <w:rPr>
          <w:i/>
          <w:u w:val="single"/>
        </w:rPr>
        <w:t>e</w:t>
      </w:r>
      <w:r>
        <w:rPr>
          <w:u w:val="single"/>
        </w:rPr>
        <w:t xml:space="preserve"> uitgang (Data idem, totaal idem)</w:t>
      </w:r>
    </w:p>
    <w:p w14:paraId="37D8B03D" w14:textId="77777777" w:rsidR="007715EA" w:rsidRDefault="007715EA" w:rsidP="007715EA">
      <w:proofErr w:type="spellStart"/>
      <w:proofErr w:type="gramStart"/>
      <w:r>
        <w:t>hfdzin</w:t>
      </w:r>
      <w:proofErr w:type="spellEnd"/>
      <w:proofErr w:type="gramEnd"/>
      <w:r>
        <w:t xml:space="preserve"> 16</w:t>
      </w:r>
      <w:r>
        <w:tab/>
        <w:t xml:space="preserve">  4 </w:t>
      </w:r>
      <w:r>
        <w:tab/>
        <w:t xml:space="preserve">(ik </w:t>
      </w:r>
      <w:proofErr w:type="spellStart"/>
      <w:r>
        <w:rPr>
          <w:i/>
        </w:rPr>
        <w:t>binne</w:t>
      </w:r>
      <w:proofErr w:type="spellEnd"/>
      <w:r>
        <w:t>/</w:t>
      </w:r>
      <w:proofErr w:type="spellStart"/>
      <w:r>
        <w:rPr>
          <w:i/>
        </w:rPr>
        <w:t>bunne</w:t>
      </w:r>
      <w:proofErr w:type="spellEnd"/>
      <w:r>
        <w:t>)</w:t>
      </w:r>
    </w:p>
    <w:p w14:paraId="0EEDF678" w14:textId="77777777" w:rsidR="007715EA" w:rsidRDefault="007715EA" w:rsidP="007715EA">
      <w:proofErr w:type="gramStart"/>
      <w:r>
        <w:t>bijzin</w:t>
      </w:r>
      <w:proofErr w:type="gramEnd"/>
      <w:r>
        <w:t xml:space="preserve"> 16</w:t>
      </w:r>
      <w:r>
        <w:tab/>
        <w:t xml:space="preserve">66 </w:t>
      </w:r>
      <w:r>
        <w:tab/>
        <w:t xml:space="preserve">(waarvan 2 </w:t>
      </w:r>
      <w:proofErr w:type="spellStart"/>
      <w:r>
        <w:rPr>
          <w:i/>
        </w:rPr>
        <w:t>zinne</w:t>
      </w:r>
      <w:proofErr w:type="spellEnd"/>
      <w:r>
        <w:t>/</w:t>
      </w:r>
      <w:proofErr w:type="spellStart"/>
      <w:r>
        <w:rPr>
          <w:i/>
        </w:rPr>
        <w:t>zunne</w:t>
      </w:r>
      <w:proofErr w:type="spellEnd"/>
    </w:p>
    <w:p w14:paraId="5A15190F" w14:textId="77777777" w:rsidR="007715EA" w:rsidRDefault="007715EA" w:rsidP="007715EA">
      <w:proofErr w:type="gramStart"/>
      <w:r>
        <w:t>bijzin</w:t>
      </w:r>
      <w:proofErr w:type="gramEnd"/>
      <w:r>
        <w:t xml:space="preserve"> 30</w:t>
      </w:r>
      <w:r>
        <w:tab/>
        <w:t xml:space="preserve">96 </w:t>
      </w:r>
      <w:r>
        <w:tab/>
        <w:t xml:space="preserve">(waarvan 1 </w:t>
      </w:r>
      <w:proofErr w:type="spellStart"/>
      <w:r>
        <w:rPr>
          <w:i/>
        </w:rPr>
        <w:t>zinne</w:t>
      </w:r>
      <w:proofErr w:type="spellEnd"/>
      <w:r>
        <w:t>)</w:t>
      </w:r>
    </w:p>
    <w:p w14:paraId="766F2884" w14:textId="77777777" w:rsidR="007715EA" w:rsidRDefault="007715EA" w:rsidP="007715EA"/>
    <w:p w14:paraId="21724884" w14:textId="77777777" w:rsidR="007715EA" w:rsidRDefault="007715EA" w:rsidP="007715EA">
      <w:r>
        <w:lastRenderedPageBreak/>
        <w:t xml:space="preserve">De gewone </w:t>
      </w:r>
      <w:proofErr w:type="spellStart"/>
      <w:r>
        <w:t>werkwoordsuitgangs</w:t>
      </w:r>
      <w:proofErr w:type="spellEnd"/>
      <w:r>
        <w:t xml:space="preserve"> -</w:t>
      </w:r>
      <w:r>
        <w:rPr>
          <w:i/>
        </w:rPr>
        <w:t>e</w:t>
      </w:r>
      <w:r>
        <w:t xml:space="preserve">, die bij </w:t>
      </w:r>
      <w:r>
        <w:rPr>
          <w:i/>
        </w:rPr>
        <w:t>ik</w:t>
      </w:r>
      <w:r>
        <w:t xml:space="preserve"> hoort, is in een groot aantal oostelijke dialecten ook aan </w:t>
      </w:r>
      <w:r>
        <w:rPr>
          <w:i/>
        </w:rPr>
        <w:t>bin</w:t>
      </w:r>
      <w:r>
        <w:t xml:space="preserve"> toegevoegd: </w:t>
      </w:r>
      <w:proofErr w:type="spellStart"/>
      <w:r>
        <w:rPr>
          <w:i/>
        </w:rPr>
        <w:t>binne</w:t>
      </w:r>
      <w:proofErr w:type="spellEnd"/>
      <w:r>
        <w:t xml:space="preserve">, en soms zelfs bij </w:t>
      </w:r>
      <w:r>
        <w:rPr>
          <w:i/>
        </w:rPr>
        <w:t>zin:</w:t>
      </w:r>
      <w:r>
        <w:t xml:space="preserve"> </w:t>
      </w:r>
      <w:proofErr w:type="spellStart"/>
      <w:r>
        <w:rPr>
          <w:i/>
        </w:rPr>
        <w:t>zinne</w:t>
      </w:r>
      <w:proofErr w:type="spellEnd"/>
      <w:r>
        <w:t>. In oostelijk Twente valt de slot-</w:t>
      </w:r>
      <w:r>
        <w:rPr>
          <w:i/>
        </w:rPr>
        <w:t>e</w:t>
      </w:r>
      <w:r>
        <w:t xml:space="preserve"> in de twintigste eeuw in het algemeen vaak weg, westelijk niet. Dat er toch maar zo weinig </w:t>
      </w:r>
      <w:proofErr w:type="spellStart"/>
      <w:r>
        <w:rPr>
          <w:i/>
        </w:rPr>
        <w:t>binne</w:t>
      </w:r>
      <w:proofErr w:type="spellEnd"/>
      <w:r>
        <w:t xml:space="preserve">-vormen in de hoofdzin zijn, komt door recente aanpassing aan het Standaardnederlands. Dat gebeurt het eerst in de hoofdzin, zoals </w:t>
      </w:r>
      <w:r>
        <w:rPr>
          <w:i/>
        </w:rPr>
        <w:t>zij(n)</w:t>
      </w:r>
      <w:r>
        <w:t xml:space="preserve"> ook in andere dialecten het eerst daar verdween, terwijl het langer standhield in de bijzin. Dat gaat zo niet in Twente, maar het gaat wel op wel voor de slot-</w:t>
      </w:r>
      <w:r>
        <w:rPr>
          <w:i/>
        </w:rPr>
        <w:t>e</w:t>
      </w:r>
      <w:r>
        <w:t xml:space="preserve"> van </w:t>
      </w:r>
      <w:proofErr w:type="spellStart"/>
      <w:r>
        <w:rPr>
          <w:i/>
        </w:rPr>
        <w:t>binne</w:t>
      </w:r>
      <w:proofErr w:type="spellEnd"/>
      <w:r>
        <w:t>.</w:t>
      </w:r>
    </w:p>
    <w:p w14:paraId="3854AD78" w14:textId="77777777" w:rsidR="007715EA" w:rsidRDefault="007715EA" w:rsidP="007715EA"/>
    <w:p w14:paraId="238FB34E" w14:textId="77777777" w:rsidR="007715EA" w:rsidRDefault="007715EA" w:rsidP="007715EA"/>
    <w:p w14:paraId="72F2C93F" w14:textId="3FAFB148" w:rsidR="0042706B" w:rsidRDefault="00977357">
      <w:r>
        <w:t>In de oorspronkelijke uitgave staan links QR links</w:t>
      </w:r>
      <w:r w:rsidR="001238F4">
        <w:t xml:space="preserve"> naar:</w:t>
      </w:r>
    </w:p>
    <w:p w14:paraId="5230DBB7" w14:textId="3769DD0A" w:rsidR="001238F4" w:rsidRDefault="001238F4"/>
    <w:p w14:paraId="73518F23" w14:textId="31C3AAC0" w:rsidR="001238F4" w:rsidRDefault="001238F4">
      <w:r>
        <w:t xml:space="preserve">Correspondentie Van </w:t>
      </w:r>
      <w:proofErr w:type="spellStart"/>
      <w:r>
        <w:t>Olenbarnevelt</w:t>
      </w:r>
      <w:proofErr w:type="spellEnd"/>
    </w:p>
    <w:p w14:paraId="3A7A663C" w14:textId="5E2D8278" w:rsidR="001238F4" w:rsidRDefault="001238F4">
      <w:r>
        <w:t>Middelnederlands.nl</w:t>
      </w:r>
    </w:p>
    <w:p w14:paraId="12F32491" w14:textId="4D27E69C" w:rsidR="001238F4" w:rsidRDefault="001238F4">
      <w:r>
        <w:t>Vragenlijst Willems 1880 (Vlaanderen en zuidelijk Nederland</w:t>
      </w:r>
    </w:p>
    <w:p w14:paraId="0EC6D2C8" w14:textId="1A0A171D" w:rsidR="001238F4" w:rsidRDefault="001238F4">
      <w:r>
        <w:t>Goeman-</w:t>
      </w:r>
      <w:proofErr w:type="spellStart"/>
      <w:r>
        <w:t>Taeldeman</w:t>
      </w:r>
      <w:proofErr w:type="spellEnd"/>
      <w:r>
        <w:t>-Van Reenen (MAND/FAND/</w:t>
      </w:r>
      <w:proofErr w:type="gramStart"/>
      <w:r>
        <w:t>GTRP veldwerk</w:t>
      </w:r>
      <w:proofErr w:type="gramEnd"/>
      <w:r>
        <w:t xml:space="preserve"> 1980-1995)</w:t>
      </w:r>
    </w:p>
    <w:p w14:paraId="164685AC" w14:textId="47E7C1DD" w:rsidR="00977357" w:rsidRDefault="00977357"/>
    <w:p w14:paraId="210511D4" w14:textId="00BCD823" w:rsidR="001238F4" w:rsidRDefault="001238F4"/>
    <w:sectPr w:rsidR="001238F4">
      <w:type w:val="continuous"/>
      <w:pgSz w:w="11906" w:h="16838"/>
      <w:pgMar w:top="1440" w:right="1440" w:bottom="1440" w:left="144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0EFB48" w14:textId="77777777" w:rsidR="00551999" w:rsidRDefault="00551999" w:rsidP="007715EA">
      <w:r>
        <w:separator/>
      </w:r>
    </w:p>
  </w:endnote>
  <w:endnote w:type="continuationSeparator" w:id="0">
    <w:p w14:paraId="2AABC238" w14:textId="77777777" w:rsidR="00551999" w:rsidRDefault="00551999" w:rsidP="00771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34945A" w14:textId="77777777" w:rsidR="00551999" w:rsidRDefault="00551999" w:rsidP="007715EA">
      <w:r>
        <w:separator/>
      </w:r>
    </w:p>
  </w:footnote>
  <w:footnote w:type="continuationSeparator" w:id="0">
    <w:p w14:paraId="1567BDF0" w14:textId="77777777" w:rsidR="00551999" w:rsidRDefault="00551999" w:rsidP="007715EA">
      <w:r>
        <w:continuationSeparator/>
      </w:r>
    </w:p>
  </w:footnote>
  <w:footnote w:id="1">
    <w:p w14:paraId="37E1F716" w14:textId="77777777" w:rsidR="00E21514" w:rsidRDefault="00E21514" w:rsidP="00E2151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Correspondentie Van Oldenbarnevelt </w:t>
      </w:r>
      <w:hyperlink r:id="rId1" w:anchor="page=0&amp;accessor=toc1&amp;view=homePane">
        <w:r>
          <w:rPr>
            <w:color w:val="0000FF"/>
            <w:sz w:val="20"/>
            <w:szCs w:val="20"/>
            <w:u w:val="single"/>
          </w:rPr>
          <w:t>http://resources.huygens.knaw.nl/retroboeken/oldenbarnevelt/#page=0&amp;accessor=toc1&amp;view=homePane</w:t>
        </w:r>
      </w:hyperlink>
    </w:p>
  </w:footnote>
  <w:footnote w:id="2">
    <w:p w14:paraId="72D0EA92" w14:textId="77777777" w:rsidR="00E21514" w:rsidRDefault="00E21514" w:rsidP="00E21514">
      <w:pPr>
        <w:rPr>
          <w:sz w:val="20"/>
          <w:szCs w:val="20"/>
        </w:rPr>
      </w:pPr>
      <w:r>
        <w:rPr>
          <w:vertAlign w:val="superscript"/>
        </w:rPr>
        <w:footnoteRef/>
      </w:r>
      <w:r>
        <w:t xml:space="preserve"> </w:t>
      </w:r>
      <w:r>
        <w:rPr>
          <w:sz w:val="20"/>
          <w:szCs w:val="20"/>
        </w:rPr>
        <w:t>Oorkonden</w:t>
      </w:r>
      <w:r>
        <w:rPr>
          <w:sz w:val="20"/>
          <w:szCs w:val="20"/>
          <w:vertAlign w:val="superscript"/>
        </w:rPr>
        <w:t xml:space="preserve"> </w:t>
      </w:r>
      <w:r>
        <w:rPr>
          <w:sz w:val="20"/>
          <w:szCs w:val="20"/>
        </w:rPr>
        <w:t>dertiende en</w:t>
      </w:r>
      <w:r>
        <w:rPr>
          <w:sz w:val="20"/>
          <w:szCs w:val="20"/>
          <w:vertAlign w:val="superscript"/>
        </w:rPr>
        <w:t xml:space="preserve"> </w:t>
      </w:r>
      <w:r>
        <w:rPr>
          <w:sz w:val="20"/>
          <w:szCs w:val="20"/>
        </w:rPr>
        <w:t xml:space="preserve">veertiende eeuw: </w:t>
      </w:r>
      <w:hyperlink r:id="rId2">
        <w:r>
          <w:rPr>
            <w:color w:val="0000FF"/>
            <w:sz w:val="20"/>
            <w:szCs w:val="20"/>
            <w:u w:val="single"/>
          </w:rPr>
          <w:t>https://Middelnederlands.nl</w:t>
        </w:r>
      </w:hyperlink>
    </w:p>
  </w:footnote>
  <w:footnote w:id="3">
    <w:p w14:paraId="342DE9A4" w14:textId="77777777" w:rsidR="007715EA" w:rsidRDefault="007715EA" w:rsidP="007715EA">
      <w:pPr>
        <w:rPr>
          <w:sz w:val="20"/>
          <w:szCs w:val="20"/>
        </w:rPr>
      </w:pPr>
      <w:r>
        <w:rPr>
          <w:vertAlign w:val="superscript"/>
        </w:rPr>
        <w:footnoteRef/>
      </w:r>
      <w:r>
        <w:t xml:space="preserve"> </w:t>
      </w:r>
      <w:r>
        <w:rPr>
          <w:b/>
          <w:sz w:val="20"/>
          <w:szCs w:val="20"/>
        </w:rPr>
        <w:t>AG</w:t>
      </w:r>
      <w:r>
        <w:rPr>
          <w:sz w:val="20"/>
          <w:szCs w:val="20"/>
        </w:rPr>
        <w:t xml:space="preserve"> 1879: Vragenlijst van het Aardrijkskundig Genootschap Nederland (materiaal berust bij het Meertens Instituut). </w:t>
      </w:r>
    </w:p>
    <w:p w14:paraId="606905AD" w14:textId="77777777" w:rsidR="007715EA" w:rsidRDefault="007715EA" w:rsidP="007715EA">
      <w:pPr>
        <w:rPr>
          <w:sz w:val="20"/>
          <w:szCs w:val="20"/>
        </w:rPr>
      </w:pPr>
      <w:r>
        <w:rPr>
          <w:b/>
          <w:sz w:val="20"/>
          <w:szCs w:val="20"/>
        </w:rPr>
        <w:t>Dialectvragenlijst Meertens Instituut</w:t>
      </w:r>
      <w:r>
        <w:rPr>
          <w:sz w:val="20"/>
          <w:szCs w:val="20"/>
        </w:rPr>
        <w:t xml:space="preserve"> 1978 in de exacte opmaak herhaald als die van </w:t>
      </w:r>
      <w:r>
        <w:rPr>
          <w:b/>
          <w:sz w:val="20"/>
          <w:szCs w:val="20"/>
        </w:rPr>
        <w:t>AG</w:t>
      </w:r>
      <w:r>
        <w:rPr>
          <w:sz w:val="20"/>
          <w:szCs w:val="20"/>
        </w:rPr>
        <w:t xml:space="preserve"> 1879 (tegenwoordig raadpleegbaar via de Vragenlijstenbank</w:t>
      </w:r>
      <w:r>
        <w:rPr>
          <w:sz w:val="20"/>
          <w:szCs w:val="20"/>
        </w:rPr>
        <w:br/>
      </w:r>
      <w:hyperlink r:id="rId3">
        <w:r>
          <w:rPr>
            <w:color w:val="0000FF"/>
            <w:sz w:val="20"/>
            <w:szCs w:val="20"/>
            <w:u w:val="single"/>
          </w:rPr>
          <w:t>https://www.meertens.knaw.nl/vragenlijstenbank/ui/vragenlijsten/info/home/</w:t>
        </w:r>
      </w:hyperlink>
      <w:r>
        <w:rPr>
          <w:sz w:val="20"/>
          <w:szCs w:val="20"/>
        </w:rPr>
        <w:t>).</w:t>
      </w:r>
    </w:p>
    <w:p w14:paraId="380BBA87" w14:textId="77777777" w:rsidR="007715EA" w:rsidRDefault="007715EA" w:rsidP="007715EA">
      <w:pPr>
        <w:rPr>
          <w:sz w:val="20"/>
          <w:szCs w:val="20"/>
        </w:rPr>
      </w:pPr>
      <w:r>
        <w:rPr>
          <w:sz w:val="20"/>
          <w:szCs w:val="20"/>
        </w:rPr>
        <w:t xml:space="preserve">Vragenlijst </w:t>
      </w:r>
      <w:r>
        <w:rPr>
          <w:b/>
          <w:sz w:val="20"/>
          <w:szCs w:val="20"/>
        </w:rPr>
        <w:t>Willems</w:t>
      </w:r>
      <w:r>
        <w:rPr>
          <w:sz w:val="20"/>
          <w:szCs w:val="20"/>
        </w:rPr>
        <w:t xml:space="preserve"> 1880 (Vlaanderen en zuidelijk Nederland </w:t>
      </w:r>
      <w:hyperlink r:id="rId4">
        <w:r>
          <w:rPr>
            <w:color w:val="0000FF"/>
            <w:sz w:val="20"/>
            <w:szCs w:val="20"/>
            <w:u w:val="single"/>
          </w:rPr>
          <w:t>http://bouwstoffen.kantl.be/CPWNL/</w:t>
        </w:r>
      </w:hyperlink>
      <w:r>
        <w:rPr>
          <w:sz w:val="20"/>
          <w:szCs w:val="20"/>
        </w:rPr>
        <w:t xml:space="preserve"> ).</w:t>
      </w:r>
    </w:p>
    <w:p w14:paraId="34FFB079" w14:textId="77777777" w:rsidR="007715EA" w:rsidRDefault="007715EA" w:rsidP="007715EA">
      <w:pPr>
        <w:rPr>
          <w:sz w:val="20"/>
          <w:szCs w:val="20"/>
        </w:rPr>
      </w:pPr>
      <w:r>
        <w:rPr>
          <w:b/>
          <w:sz w:val="20"/>
          <w:szCs w:val="20"/>
        </w:rPr>
        <w:t>RND</w:t>
      </w:r>
      <w:r>
        <w:rPr>
          <w:sz w:val="20"/>
          <w:szCs w:val="20"/>
        </w:rPr>
        <w:t xml:space="preserve"> 12, Gelderland en Zuid-Overijsel (1973, veldwerk 1950-70, </w:t>
      </w:r>
      <w:r>
        <w:rPr>
          <w:b/>
          <w:sz w:val="20"/>
          <w:szCs w:val="20"/>
        </w:rPr>
        <w:t>RND</w:t>
      </w:r>
      <w:r>
        <w:rPr>
          <w:sz w:val="20"/>
          <w:szCs w:val="20"/>
        </w:rPr>
        <w:t xml:space="preserve"> 14 Zuid-</w:t>
      </w:r>
      <w:proofErr w:type="spellStart"/>
      <w:r>
        <w:rPr>
          <w:sz w:val="20"/>
          <w:szCs w:val="20"/>
        </w:rPr>
        <w:t>Drente</w:t>
      </w:r>
      <w:proofErr w:type="spellEnd"/>
      <w:r>
        <w:rPr>
          <w:sz w:val="20"/>
          <w:szCs w:val="20"/>
        </w:rPr>
        <w:t xml:space="preserve"> en Noord-Overijsel (1982, veldwerk 1974/1975 digitaal raadpleegbaar; ik vond de papieren uitgave gemakkelijker).</w:t>
      </w:r>
    </w:p>
    <w:p w14:paraId="5021ED38" w14:textId="77777777" w:rsidR="007715EA" w:rsidRDefault="007715EA" w:rsidP="007715EA">
      <w:pPr>
        <w:rPr>
          <w:sz w:val="20"/>
          <w:szCs w:val="20"/>
        </w:rPr>
      </w:pPr>
      <w:r>
        <w:rPr>
          <w:b/>
          <w:sz w:val="20"/>
          <w:szCs w:val="20"/>
        </w:rPr>
        <w:t>Goeman-</w:t>
      </w:r>
      <w:proofErr w:type="spellStart"/>
      <w:r>
        <w:rPr>
          <w:b/>
          <w:sz w:val="20"/>
          <w:szCs w:val="20"/>
        </w:rPr>
        <w:t>Taeldeman</w:t>
      </w:r>
      <w:proofErr w:type="spellEnd"/>
      <w:r>
        <w:rPr>
          <w:b/>
          <w:sz w:val="20"/>
          <w:szCs w:val="20"/>
        </w:rPr>
        <w:t>-Van Reenen</w:t>
      </w:r>
      <w:r>
        <w:rPr>
          <w:sz w:val="20"/>
          <w:szCs w:val="20"/>
        </w:rPr>
        <w:t xml:space="preserve"> (MAND/FAND/</w:t>
      </w:r>
      <w:proofErr w:type="gramStart"/>
      <w:r>
        <w:rPr>
          <w:sz w:val="20"/>
          <w:szCs w:val="20"/>
        </w:rPr>
        <w:t>GTRP veldwerk</w:t>
      </w:r>
      <w:proofErr w:type="gramEnd"/>
      <w:r>
        <w:rPr>
          <w:sz w:val="20"/>
          <w:szCs w:val="20"/>
        </w:rPr>
        <w:t xml:space="preserve"> 1980 tot 1995, </w:t>
      </w:r>
      <w:r>
        <w:rPr>
          <w:sz w:val="20"/>
          <w:szCs w:val="20"/>
        </w:rPr>
        <w:br/>
      </w:r>
      <w:hyperlink r:id="rId5">
        <w:r>
          <w:rPr>
            <w:color w:val="0000FF"/>
            <w:sz w:val="20"/>
            <w:szCs w:val="20"/>
            <w:u w:val="single"/>
          </w:rPr>
          <w:t>https://www.meertens.knaw.nl/mand/database/</w:t>
        </w:r>
      </w:hyperlink>
      <w:r>
        <w:rPr>
          <w:sz w:val="20"/>
          <w:szCs w:val="20"/>
        </w:rPr>
        <w:t>).</w:t>
      </w:r>
    </w:p>
    <w:p w14:paraId="40966053" w14:textId="77777777" w:rsidR="007715EA" w:rsidRDefault="007715EA" w:rsidP="007715E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</w:footnote>
  <w:footnote w:id="4">
    <w:p w14:paraId="63FA27F7" w14:textId="77777777" w:rsidR="007715EA" w:rsidRDefault="007715EA" w:rsidP="007715EA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Hol transcribeerde ronding bij voorvocalen, Entjes zegt in zijn voorwoorden dat hij dat hoort als meer achter: zijn achter</w:t>
      </w:r>
      <w:proofErr w:type="gramStart"/>
      <w:r>
        <w:rPr>
          <w:color w:val="000000"/>
          <w:sz w:val="20"/>
          <w:szCs w:val="20"/>
        </w:rPr>
        <w:t>-[</w:t>
      </w:r>
      <w:proofErr w:type="gramEnd"/>
      <w:r>
        <w:rPr>
          <w:rFonts w:ascii="Courier" w:eastAsia="Courier" w:hAnsi="Courier" w:cs="Courier"/>
          <w:color w:val="000000"/>
          <w:sz w:val="20"/>
          <w:szCs w:val="20"/>
        </w:rPr>
        <w:t>I</w:t>
      </w:r>
      <w:r>
        <w:rPr>
          <w:color w:val="000000"/>
          <w:sz w:val="20"/>
          <w:szCs w:val="20"/>
        </w:rPr>
        <w:t xml:space="preserve"> ̘ ]̘ lijkt op [ʌ] (RND volgt een vooroorlogs IPA). Tegenwoordig transcriberen we [</w:t>
      </w:r>
      <w:r>
        <w:rPr>
          <w:color w:val="000000"/>
          <w:sz w:val="18"/>
          <w:szCs w:val="18"/>
        </w:rPr>
        <w:t>Y</w:t>
      </w:r>
      <w:r>
        <w:rPr>
          <w:color w:val="000000"/>
          <w:sz w:val="20"/>
          <w:szCs w:val="20"/>
        </w:rPr>
        <w:t xml:space="preserve">], [ɵ] of [ə]; </w:t>
      </w:r>
      <w:r>
        <w:rPr>
          <w:i/>
          <w:color w:val="000000"/>
          <w:sz w:val="20"/>
          <w:szCs w:val="20"/>
        </w:rPr>
        <w:t>bin</w:t>
      </w:r>
      <w:r>
        <w:rPr>
          <w:color w:val="000000"/>
          <w:sz w:val="20"/>
          <w:szCs w:val="20"/>
        </w:rPr>
        <w:t xml:space="preserve"> met ‘achter-notatie’ heb ik daarom als </w:t>
      </w:r>
      <w:r>
        <w:rPr>
          <w:i/>
          <w:color w:val="000000"/>
          <w:sz w:val="20"/>
          <w:szCs w:val="20"/>
        </w:rPr>
        <w:t>bun</w:t>
      </w:r>
      <w:r>
        <w:rPr>
          <w:color w:val="000000"/>
          <w:sz w:val="20"/>
          <w:szCs w:val="20"/>
        </w:rPr>
        <w:t xml:space="preserve"> geïnterpreteerd.</w:t>
      </w:r>
    </w:p>
  </w:footnote>
  <w:footnote w:id="5">
    <w:p w14:paraId="0EDC2A71" w14:textId="77777777" w:rsidR="007715EA" w:rsidRDefault="007715EA" w:rsidP="007715E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Goeman, A. (1979b): ‘</w:t>
      </w:r>
      <w:r>
        <w:rPr>
          <w:i/>
          <w:color w:val="000000"/>
          <w:sz w:val="20"/>
          <w:szCs w:val="20"/>
        </w:rPr>
        <w:t>Ik zij(n)</w:t>
      </w:r>
      <w:r>
        <w:rPr>
          <w:color w:val="000000"/>
          <w:sz w:val="20"/>
          <w:szCs w:val="20"/>
        </w:rPr>
        <w:t> versus </w:t>
      </w:r>
      <w:r>
        <w:rPr>
          <w:i/>
          <w:color w:val="000000"/>
          <w:sz w:val="20"/>
          <w:szCs w:val="20"/>
        </w:rPr>
        <w:t>ik ben</w:t>
      </w:r>
      <w:r>
        <w:rPr>
          <w:color w:val="000000"/>
          <w:sz w:val="20"/>
          <w:szCs w:val="20"/>
        </w:rPr>
        <w:t xml:space="preserve"> gedurende honderd jaar.’ In: M. Gerritsen (Red.): Taalverandering in Nederlandse Dialecten, honderd jaar vragenlijsten 1879-1979. Muiderberg: </w:t>
      </w:r>
      <w:proofErr w:type="spellStart"/>
      <w:r>
        <w:rPr>
          <w:color w:val="000000"/>
          <w:sz w:val="20"/>
          <w:szCs w:val="20"/>
        </w:rPr>
        <w:t>Coutinho</w:t>
      </w:r>
      <w:proofErr w:type="spellEnd"/>
      <w:r>
        <w:rPr>
          <w:color w:val="000000"/>
          <w:sz w:val="20"/>
          <w:szCs w:val="20"/>
        </w:rPr>
        <w:t>, pp. 219-230.</w:t>
      </w:r>
    </w:p>
    <w:p w14:paraId="2F54E042" w14:textId="77777777" w:rsidR="007715EA" w:rsidRDefault="007715EA" w:rsidP="007715E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5EA"/>
    <w:rsid w:val="001238F4"/>
    <w:rsid w:val="00156F9C"/>
    <w:rsid w:val="001B5D31"/>
    <w:rsid w:val="00280874"/>
    <w:rsid w:val="004043D8"/>
    <w:rsid w:val="00551999"/>
    <w:rsid w:val="007715EA"/>
    <w:rsid w:val="0082012E"/>
    <w:rsid w:val="008E5E5F"/>
    <w:rsid w:val="009668C3"/>
    <w:rsid w:val="00967F64"/>
    <w:rsid w:val="00977357"/>
    <w:rsid w:val="00AD28E9"/>
    <w:rsid w:val="00CA6106"/>
    <w:rsid w:val="00E21514"/>
    <w:rsid w:val="00F2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44ED3E"/>
  <w14:defaultImageDpi w14:val="32767"/>
  <w15:chartTrackingRefBased/>
  <w15:docId w15:val="{002540B4-4B1D-594F-A111-34CBFE71D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715EA"/>
    <w:rPr>
      <w:rFonts w:ascii="Calibri" w:eastAsia="Calibri" w:hAnsi="Calibri" w:cs="Calibri"/>
      <w:lang w:val="nl-NL"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qFormat/>
    <w:rsid w:val="007715EA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7715EA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7715EA"/>
    <w:rPr>
      <w:rFonts w:asciiTheme="minorHAnsi" w:eastAsiaTheme="minorHAnsi" w:hAnsiTheme="minorHAnsi" w:cstheme="minorBidi"/>
      <w:sz w:val="20"/>
      <w:szCs w:val="20"/>
      <w:lang w:val="en-GB" w:eastAsia="en-US"/>
    </w:rPr>
  </w:style>
  <w:style w:type="character" w:customStyle="1" w:styleId="CommentTextChar1">
    <w:name w:val="Comment Text Char1"/>
    <w:basedOn w:val="DefaultParagraphFont"/>
    <w:uiPriority w:val="99"/>
    <w:semiHidden/>
    <w:rsid w:val="007715EA"/>
    <w:rPr>
      <w:rFonts w:ascii="Calibri" w:eastAsia="Calibri" w:hAnsi="Calibri" w:cs="Calibri"/>
      <w:sz w:val="20"/>
      <w:szCs w:val="20"/>
      <w:lang w:val="nl-NL" w:eastAsia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15E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5EA"/>
    <w:rPr>
      <w:rFonts w:ascii="Times New Roman" w:eastAsia="Calibri" w:hAnsi="Times New Roman" w:cs="Times New Roman"/>
      <w:sz w:val="18"/>
      <w:szCs w:val="18"/>
      <w:lang w:val="nl-NL" w:eastAsia="nl-NL"/>
    </w:rPr>
  </w:style>
  <w:style w:type="paragraph" w:styleId="Revision">
    <w:name w:val="Revision"/>
    <w:hidden/>
    <w:uiPriority w:val="99"/>
    <w:semiHidden/>
    <w:rsid w:val="007715EA"/>
    <w:rPr>
      <w:rFonts w:ascii="Calibri" w:eastAsia="Calibri" w:hAnsi="Calibri" w:cs="Calibri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11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meertens.knaw.nl/vragenlijstenbank/ui/vragenlijsten/info/home/" TargetMode="External"/><Relationship Id="rId2" Type="http://schemas.openxmlformats.org/officeDocument/2006/relationships/hyperlink" Target="https://middelnederlands.nl/" TargetMode="External"/><Relationship Id="rId1" Type="http://schemas.openxmlformats.org/officeDocument/2006/relationships/hyperlink" Target="http://resources.huygens.knaw.nl/retroboeken/oldenbarnevelt/" TargetMode="External"/><Relationship Id="rId5" Type="http://schemas.openxmlformats.org/officeDocument/2006/relationships/hyperlink" Target="https://www.meertens.knaw.nl/mand/database/" TargetMode="External"/><Relationship Id="rId4" Type="http://schemas.openxmlformats.org/officeDocument/2006/relationships/hyperlink" Target="http://bouwstoffen.kantl.be/CPWN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853</Words>
  <Characters>4864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Goeman</dc:creator>
  <cp:keywords/>
  <dc:description/>
  <cp:lastModifiedBy>Ton Goeman</cp:lastModifiedBy>
  <cp:revision>3</cp:revision>
  <dcterms:created xsi:type="dcterms:W3CDTF">2025-03-16T12:20:00Z</dcterms:created>
  <dcterms:modified xsi:type="dcterms:W3CDTF">2025-03-16T13:34:00Z</dcterms:modified>
</cp:coreProperties>
</file>